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Please enable JavaScript to use the EDGAR Inline XBRL Viewer. </w:t>
      </w:r>
      <w:bookmarkStart w:name="ixvFrame" w:id="0"/>
    </w:p>
    <w:bookmarkEnd w:id="0"/>
    <w:p>
      <w:pPr>
        <w:spacing w:before="0" w:after="0"/>
        <w:ind w:left="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EX-8.1 </w:t>
      </w:r>
      <w:r>
        <w:rPr>
          <w:rFonts w:ascii="Times New Roman" w:hAnsi="Times New Roman"/>
          <w:b w:val="false"/>
          <w:i w:val="false"/>
          <w:color w:val="000000"/>
          <w:sz w:val="22"/>
        </w:rPr>
        <w:t xml:space="preserve">2 </w:t>
      </w:r>
      <w:r>
        <w:rPr>
          <w:rFonts w:ascii="Times New Roman" w:hAnsi="Times New Roman"/>
          <w:b w:val="false"/>
          <w:i w:val="false"/>
          <w:color w:val="000000"/>
          <w:sz w:val="22"/>
        </w:rPr>
        <w:t xml:space="preserve">ea028167401ex8-1.htm </w:t>
      </w:r>
      <w:r>
        <w:rPr>
          <w:rFonts w:ascii="Times New Roman" w:hAnsi="Times New Roman"/>
          <w:b w:val="false"/>
          <w:i w:val="false"/>
          <w:color w:val="000000"/>
          <w:sz w:val="22"/>
        </w:rPr>
        <w:t xml:space="preserve">LIST OF SUBSIDIARIES </w:t>
      </w:r>
    </w:p>
    <w:p>
      <w:pPr>
        <w:spacing w:before="0" w:after="0"/>
        <w:ind w:left="120"/>
        <w:jc w:val="right"/>
      </w:pPr>
      <w:r>
        <w:rPr>
          <w:rFonts w:ascii="Times New Roman" w:hAnsi="Times New Roman"/>
          <w:b/>
          <w:i w:val="false"/>
          <w:color w:val="000000"/>
          <w:sz w:val="22"/>
        </w:rPr>
        <w:t>Exhibit 8.1</w:t>
      </w:r>
    </w:p>
    <w:p>
      <w:pPr>
        <w:spacing w:before="0" w:after="0"/>
        <w:ind w:left="120"/>
        <w:jc w:val="left"/>
      </w:pPr>
    </w:p>
    <w:p>
      <w:pPr>
        <w:spacing w:before="0" w:after="0"/>
        <w:ind w:left="120"/>
        <w:jc w:val="right"/>
      </w:pPr>
      <w:r>
        <w:rPr>
          <w:rFonts w:ascii="Times New Roman" w:hAnsi="Times New Roman"/>
          <w:b/>
          <w:i w:val="false"/>
          <w:color w:val="000000"/>
          <w:sz w:val="22"/>
        </w:rPr>
        <w:t> </w:t>
      </w:r>
    </w:p>
    <w:p>
      <w:pPr>
        <w:spacing w:before="0" w:after="0"/>
        <w:ind w:left="120"/>
        <w:jc w:val="left"/>
      </w:pPr>
    </w:p>
    <w:p>
      <w:pPr>
        <w:spacing w:before="0" w:after="0"/>
        <w:ind w:left="120"/>
        <w:jc w:val="center"/>
      </w:pPr>
      <w:r>
        <w:rPr>
          <w:rFonts w:ascii="Times New Roman" w:hAnsi="Times New Roman"/>
          <w:b/>
          <w:i w:val="false"/>
          <w:color w:val="000000"/>
          <w:sz w:val="22"/>
        </w:rPr>
        <w:t>Subsidiaries of the Registrant</w:t>
      </w:r>
    </w:p>
    <w:p>
      <w:pPr>
        <w:spacing w:before="0" w:after="0"/>
        <w:ind w:left="120"/>
        <w:jc w:val="left"/>
      </w:pPr>
    </w:p>
    <w:p>
      <w:pPr>
        <w:spacing w:before="0" w:after="0"/>
        <w:ind w:left="120"/>
        <w:jc w:val="center"/>
      </w:pPr>
      <w:r>
        <w:rPr>
          <w:rFonts w:ascii="Times New Roman" w:hAnsi="Times New Roman"/>
          <w:b/>
          <w:i w:val="false"/>
          <w:color w:val="000000"/>
          <w:sz w:val="22"/>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6818"/>
        <w:gridCol w:w="136"/>
        <w:gridCol w:w="6680"/>
      </w:tblGrid>
      <w:tr>
        <w:trPr>
          <w:trHeight w:val="300" w:hRule="atLeast"/>
        </w:trPr>
        <w:tc>
          <w:tcPr>
            <w:tcW w:w="68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Entity name</w:t>
            </w:r>
          </w:p>
        </w:tc>
        <w:tc>
          <w:tcPr>
            <w:tcW w:w="13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668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Jurisdiction of organization</w:t>
            </w:r>
          </w:p>
        </w:tc>
      </w:tr>
      <w:tr>
        <w:trPr>
          <w:trHeight w:val="270" w:hRule="atLeast"/>
        </w:trPr>
        <w:tc>
          <w:tcPr>
            <w:tcW w:w="68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InflaRx GmbH</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8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Germany</w:t>
            </w:r>
          </w:p>
        </w:tc>
      </w:tr>
      <w:tr>
        <w:trPr>
          <w:trHeight w:val="255" w:hRule="atLeast"/>
        </w:trPr>
        <w:tc>
          <w:tcPr>
            <w:tcW w:w="68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InflaRx Pharmaceuticals, Inc.</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8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Delaware </w:t>
            </w:r>
          </w:p>
        </w:tc>
      </w:tr>
    </w:tbl>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EX-12.1 </w:t>
      </w:r>
      <w:r>
        <w:rPr>
          <w:rFonts w:ascii="Times New Roman" w:hAnsi="Times New Roman"/>
          <w:b w:val="false"/>
          <w:i w:val="false"/>
          <w:color w:val="000000"/>
          <w:sz w:val="22"/>
        </w:rPr>
        <w:t xml:space="preserve">3 </w:t>
      </w:r>
      <w:r>
        <w:rPr>
          <w:rFonts w:ascii="Times New Roman" w:hAnsi="Times New Roman"/>
          <w:b w:val="false"/>
          <w:i w:val="false"/>
          <w:color w:val="000000"/>
          <w:sz w:val="22"/>
        </w:rPr>
        <w:t xml:space="preserve">ea028167401ex12-1.htm </w:t>
      </w:r>
      <w:r>
        <w:rPr>
          <w:rFonts w:ascii="Times New Roman" w:hAnsi="Times New Roman"/>
          <w:b w:val="false"/>
          <w:i w:val="false"/>
          <w:color w:val="000000"/>
          <w:sz w:val="22"/>
        </w:rPr>
        <w:t xml:space="preserve">CERTIFICATION </w:t>
      </w:r>
    </w:p>
    <w:p>
      <w:pPr>
        <w:spacing w:before="0" w:after="0"/>
        <w:ind w:left="120"/>
        <w:jc w:val="right"/>
      </w:pPr>
      <w:r>
        <w:rPr>
          <w:rFonts w:ascii="Times New Roman" w:hAnsi="Times New Roman"/>
          <w:b/>
          <w:i w:val="false"/>
          <w:color w:val="000000"/>
          <w:sz w:val="20"/>
        </w:rPr>
        <w:t>Exhibit 12.1</w:t>
      </w:r>
    </w:p>
    <w:p>
      <w:pPr>
        <w:spacing w:before="0" w:after="0"/>
        <w:ind w:left="120"/>
        <w:jc w:val="left"/>
      </w:pPr>
    </w:p>
    <w:p>
      <w:pPr>
        <w:spacing w:before="0" w:after="0"/>
        <w:ind w:left="120"/>
        <w:jc w:val="right"/>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CERTIFICATION BY THE PRINCIPAL EXECUTIVE OFFICERPURSUANT TO</w:t>
      </w:r>
    </w:p>
    <w:p>
      <w:pPr>
        <w:spacing w:before="0" w:after="0"/>
        <w:ind w:left="120"/>
        <w:jc w:val="left"/>
      </w:pPr>
    </w:p>
    <w:p>
      <w:pPr>
        <w:spacing w:before="0" w:after="0"/>
        <w:ind w:left="120"/>
        <w:jc w:val="center"/>
      </w:pPr>
      <w:r>
        <w:rPr>
          <w:rFonts w:ascii="Times New Roman" w:hAnsi="Times New Roman"/>
          <w:b/>
          <w:i w:val="false"/>
          <w:color w:val="000000"/>
          <w:sz w:val="20"/>
        </w:rPr>
        <w:t>SECTION 302 OF THE SARBANES-OXLEY ACT OF 2002</w:t>
      </w:r>
    </w:p>
    <w:p>
      <w:pPr>
        <w:spacing w:before="0" w:after="0"/>
        <w:ind w:left="120"/>
        <w:jc w:val="left"/>
      </w:pPr>
    </w:p>
    <w:p>
      <w:pPr>
        <w:spacing w:before="0" w:after="0"/>
        <w:ind w:left="120"/>
        <w:jc w:val="left"/>
      </w:pPr>
      <w:r>
        <w:rPr>
          <w:rFonts w:ascii="Times New Roman" w:hAnsi="Times New Roman"/>
          <w:b/>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I, Niels Riedemann, certify that:</w:t>
      </w:r>
    </w:p>
    <w:p>
      <w:pPr>
        <w:spacing w:before="0" w:after="0"/>
        <w:ind w:left="120"/>
        <w:jc w:val="left"/>
      </w:pPr>
    </w:p>
    <w:p>
      <w:pPr>
        <w:spacing w:before="0" w:after="0"/>
        <w:ind w:left="28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c>
          <w:tcPr>
            <w:tcW w:w="1315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I have reviewed this Annual Report on Form 20-F of InflaRxN.V.;</w:t>
            </w:r>
          </w:p>
        </w:tc>
      </w:tr>
    </w:tbl>
    <w:p>
      <w:pPr>
        <w:spacing w:before="0" w:after="0"/>
        <w:ind w:left="120"/>
        <w:jc w:val="left"/>
      </w:pPr>
    </w:p>
    <w:p>
      <w:pPr>
        <w:spacing w:before="0" w:after="0"/>
        <w:ind w:left="13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Based on my knowledge, this report does not contain any untruestatement of a material fact or omit to state a material fact necessary to make the statements made, in light of the circumstances underwhich such statements were made, not misleading with respect to the period covered by this report;</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3.</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Based on my knowledge, the financial statements, and otherfinancial information included in this report, fairly present in all material respects the financial condition, results of operationsand cash flows of the company as of, and for, the periods presented in this report;</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4.</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company’s other certifying officer(s) and I areresponsible for establishing and maintaining disclosure controls and procedures (as defined in Exchange Act Rules 13a-15(e) and 15d-15(e))and internal control over financial reporting (as defined in Exchange Act Rules 13a-15(f) and 15d-15(f)) for the company and have:</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88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Designed such disclosure controls and procedures, or causedsuch disclosure controls and procedures to be designed under our supervision, to ensure that material information relating to the company,including its consolidated subsidiaries, is made known to us by others within those entities, particularly during the period in whichthis report is being prepared;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Designed such internal control over financial reporting, orcaused such internal control over financial reporting to be designed under our supervision, to provide reasonable assurance regardingthe reliability of financial reporting and the preparation of financial statements for external purposes in accordance with generallyaccepted accounting principles;</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Evaluated the effectiveness of the company’s disclosurecontrols and procedures and presented in this report our conclusions about the effectiveness of the disclosure controls and procedures,as of the end of the period covered by this report based on such evaluation; and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Disclosed in this report any change in the company’sinternal control over financial reporting that occurred during the period covered by the annual report that has materially affected,or is reasonably likely to materially affect, the company’s internal control over financial reporting.</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5.</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company’s other certifying officer(s) and I havedisclosed, based on our most recent evaluation of internal control over financial reporting, to the company’s auditors and theaudit committee of the company’s board of directors (or persons performing the equivalent functions):</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All significant deficiencies and material weaknesses in thedesign or operation of internal control over financial reporting which are reasonably likely to adversely affect the company’sability to record, process, summarize and report financial information; and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43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Any fraud, whether or not material, that involves managementor other employees who have a significant role in the company’s internal control over financial reporting.</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Date: March 20, 2026</w:t>
      </w:r>
    </w:p>
    <w:p>
      <w:pPr>
        <w:spacing w:before="0" w:after="0"/>
        <w:ind w:left="120"/>
        <w:jc w:val="left"/>
      </w:pPr>
    </w:p>
    <w:p>
      <w:pPr>
        <w:spacing w:before="0" w:after="0"/>
        <w:ind w:left="348"/>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5454"/>
        <w:gridCol w:w="8180"/>
      </w:tblGrid>
      <w:tr>
        <w:trPr>
          <w:trHeight w:val="225" w:hRule="atLeast"/>
        </w:trPr>
        <w:tc>
          <w:tcPr>
            <w:tcW w:w="5454"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 Niels Riedemann</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Chief Executive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(Principal Executive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p>
    <w:p>
      <w:pPr>
        <w:spacing w:before="0" w:after="0"/>
        <w:ind w:left="348"/>
        <w:jc w:val="left"/>
      </w:pP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EX-12.2 </w:t>
      </w:r>
      <w:r>
        <w:rPr>
          <w:rFonts w:ascii="Times New Roman" w:hAnsi="Times New Roman"/>
          <w:b w:val="false"/>
          <w:i w:val="false"/>
          <w:color w:val="000000"/>
          <w:sz w:val="22"/>
        </w:rPr>
        <w:t xml:space="preserve">4 </w:t>
      </w:r>
      <w:r>
        <w:rPr>
          <w:rFonts w:ascii="Times New Roman" w:hAnsi="Times New Roman"/>
          <w:b w:val="false"/>
          <w:i w:val="false"/>
          <w:color w:val="000000"/>
          <w:sz w:val="22"/>
        </w:rPr>
        <w:t xml:space="preserve">ea028167401ex12-2.htm </w:t>
      </w:r>
      <w:r>
        <w:rPr>
          <w:rFonts w:ascii="Times New Roman" w:hAnsi="Times New Roman"/>
          <w:b w:val="false"/>
          <w:i w:val="false"/>
          <w:color w:val="000000"/>
          <w:sz w:val="22"/>
        </w:rPr>
        <w:t xml:space="preserve">CERTIFICATION </w:t>
      </w:r>
    </w:p>
    <w:p>
      <w:pPr>
        <w:spacing w:before="0" w:after="0"/>
        <w:ind w:left="120"/>
        <w:jc w:val="right"/>
      </w:pPr>
      <w:r>
        <w:rPr>
          <w:rFonts w:ascii="Times New Roman" w:hAnsi="Times New Roman"/>
          <w:b/>
          <w:i w:val="false"/>
          <w:color w:val="000000"/>
          <w:sz w:val="20"/>
        </w:rPr>
        <w:t>Exhibit 12.2</w:t>
      </w:r>
    </w:p>
    <w:p>
      <w:pPr>
        <w:spacing w:before="0" w:after="0"/>
        <w:ind w:left="120"/>
        <w:jc w:val="left"/>
      </w:pPr>
    </w:p>
    <w:p>
      <w:pPr>
        <w:spacing w:before="0" w:after="0"/>
        <w:ind w:left="2361"/>
        <w:jc w:val="left"/>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CERTIFICATION BY THEPRINCIPAL FINANCIAL OFFICER PURSUANT TO</w:t>
      </w:r>
    </w:p>
    <w:p>
      <w:pPr>
        <w:spacing w:before="0" w:after="0"/>
        <w:ind w:left="120"/>
        <w:jc w:val="left"/>
      </w:pPr>
    </w:p>
    <w:p>
      <w:pPr>
        <w:spacing w:before="0" w:after="0"/>
        <w:ind w:left="120"/>
        <w:jc w:val="center"/>
      </w:pPr>
      <w:r>
        <w:rPr>
          <w:rFonts w:ascii="Times New Roman" w:hAnsi="Times New Roman"/>
          <w:b/>
          <w:i w:val="false"/>
          <w:color w:val="000000"/>
          <w:sz w:val="20"/>
        </w:rPr>
        <w:t>SECTION 302 OF THE SARBANES-OXLEY ACT OF 2002</w:t>
      </w:r>
    </w:p>
    <w:p>
      <w:pPr>
        <w:spacing w:before="0" w:after="0"/>
        <w:ind w:left="120"/>
        <w:jc w:val="left"/>
      </w:pPr>
    </w:p>
    <w:p>
      <w:pPr>
        <w:spacing w:before="0" w:after="0"/>
        <w:ind w:left="120"/>
        <w:jc w:val="left"/>
      </w:pPr>
      <w:r>
        <w:rPr>
          <w:rFonts w:ascii="Times New Roman" w:hAnsi="Times New Roman"/>
          <w:b/>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I, Thomas Taapken, certify that:</w:t>
      </w:r>
    </w:p>
    <w:p>
      <w:pPr>
        <w:spacing w:before="0" w:after="0"/>
        <w:ind w:left="120"/>
        <w:jc w:val="left"/>
      </w:pPr>
    </w:p>
    <w:p>
      <w:pPr>
        <w:spacing w:before="0" w:after="0"/>
        <w:ind w:left="28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c>
          <w:tcPr>
            <w:tcW w:w="1315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I have reviewed this Annual Report on Form 20-F of InflaRxN.V.;</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Based on my knowledge, this report does not contain any untruestatement of a material fact or omit to state a material fact necessary to make the statements made, in light of the circumstances underwhich such statements were made, not misleading with respect to the period covered by this report;</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3.</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Based on my knowledge, the financial statements, and otherfinancial information included in this report, fairly present in all material respects the financial condition, results of operationsand cash flows of the company as of, and for, the periods presented in this report;</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4.</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company’s other certifying officer(s) and I areresponsible for establishing and maintaining disclosure controls and procedures (as defined in Exchange Act Rules 13a-15(e) and 15d-15(e))and internal control over financial reporting (as defined in Exchange Act Rules 13a-15(f) and 15d-15(f)) for the company and have:</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88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Designed such disclosure controls and procedures, or causedsuch disclosure controls and procedures to be designed under our supervision, to ensure that material information relating to the company,including its consolidated subsidiaries, is made known to us by others within those entities, particularly during the period in whichthis report is being prepared;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Designed such internal control over financial reporting, orcaused such internal control over financial reporting to be designed under our supervision, to provide reasonable assurance regardingthe reliability of financial reporting and the preparation of financial statements for external purposes in accordance with generallyaccepted accounting principles;</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Evaluated the effectiveness of the company’s disclosurecontrols and procedures and presented in this report our conclusions about the effectiveness of the disclosure controls and procedures,as of the end of the period covered by this report based on such evaluation; and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Disclosed in this report any change in the company’sinternal control over financial reporting that occurred during the period covered by the annual report that has materially affected,or is reasonably likely to materially affect, the company’s internal control over financial reporting.</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5.</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company’s other certifying officer(s) and I havedisclosed, based on our most recent evaluation of internal control over financial reporting, to the company’s auditors and theaudit committee of the company’s board of directors (or persons performing the equivalent functions):</w:t>
            </w:r>
          </w:p>
        </w:tc>
      </w:tr>
    </w:tbl>
    <w:p>
      <w:pPr>
        <w:spacing w:before="0" w:after="0"/>
        <w:ind w:left="120"/>
        <w:jc w:val="left"/>
      </w:pPr>
    </w:p>
    <w:p>
      <w:pPr>
        <w:spacing w:before="0" w:after="0"/>
        <w:ind w:left="84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All significant deficiencies and material weaknesses in thedesign or operation of internal control over financial reporting which are reasonably likely to adversely affect the company’sability to record, process, summarize and report financial information; and</w:t>
            </w:r>
          </w:p>
        </w:tc>
      </w:tr>
    </w:tbl>
    <w:p>
      <w:pPr>
        <w:spacing w:before="0" w:after="0"/>
        <w:ind w:left="120"/>
        <w:jc w:val="left"/>
      </w:pPr>
    </w:p>
    <w:p>
      <w:pPr>
        <w:spacing w:before="0" w:after="0"/>
        <w:ind w:left="156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43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7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Any fraud, whether or not material, that involves managementor other employees who have a significant role in the company’s internal control over financial reporting.</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Date: March 20, 2026</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5454"/>
        <w:gridCol w:w="8180"/>
      </w:tblGrid>
      <w:tr>
        <w:trPr>
          <w:trHeight w:val="225" w:hRule="atLeast"/>
        </w:trPr>
        <w:tc>
          <w:tcPr>
            <w:tcW w:w="5454"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 Thomas Taapken</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Chief Financial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(Principal Financial and Accounting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p>
    <w:p>
      <w:pPr>
        <w:spacing w:before="0" w:after="0"/>
        <w:ind w:left="120"/>
        <w:jc w:val="left"/>
      </w:pP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EX-13.1 </w:t>
      </w:r>
      <w:r>
        <w:rPr>
          <w:rFonts w:ascii="Times New Roman" w:hAnsi="Times New Roman"/>
          <w:b w:val="false"/>
          <w:i w:val="false"/>
          <w:color w:val="000000"/>
          <w:sz w:val="22"/>
        </w:rPr>
        <w:t xml:space="preserve">5 </w:t>
      </w:r>
      <w:r>
        <w:rPr>
          <w:rFonts w:ascii="Times New Roman" w:hAnsi="Times New Roman"/>
          <w:b w:val="false"/>
          <w:i w:val="false"/>
          <w:color w:val="000000"/>
          <w:sz w:val="22"/>
        </w:rPr>
        <w:t xml:space="preserve">ea028167401ex13-1.htm </w:t>
      </w:r>
      <w:r>
        <w:rPr>
          <w:rFonts w:ascii="Times New Roman" w:hAnsi="Times New Roman"/>
          <w:b w:val="false"/>
          <w:i w:val="false"/>
          <w:color w:val="000000"/>
          <w:sz w:val="22"/>
        </w:rPr>
        <w:t xml:space="preserve">CERTIFICATION </w:t>
      </w:r>
    </w:p>
    <w:p>
      <w:pPr>
        <w:spacing w:before="0" w:after="0"/>
        <w:ind w:left="120"/>
        <w:jc w:val="right"/>
      </w:pPr>
      <w:r>
        <w:rPr>
          <w:rFonts w:ascii="Times New Roman" w:hAnsi="Times New Roman"/>
          <w:b/>
          <w:i w:val="false"/>
          <w:color w:val="000000"/>
          <w:sz w:val="20"/>
        </w:rPr>
        <w:t>Exhibit 13.1</w:t>
      </w:r>
    </w:p>
    <w:p>
      <w:pPr>
        <w:spacing w:before="0" w:after="0"/>
        <w:ind w:left="120"/>
        <w:jc w:val="left"/>
      </w:pPr>
    </w:p>
    <w:p>
      <w:pPr>
        <w:spacing w:before="0" w:after="0"/>
        <w:ind w:left="1270"/>
        <w:jc w:val="center"/>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CERTIFICATION BY THE PRINCIPAL EXECUTIVEOFFICER PURSUANT TO</w:t>
      </w:r>
    </w:p>
    <w:p>
      <w:pPr>
        <w:spacing w:before="0" w:after="0"/>
        <w:ind w:left="120"/>
        <w:jc w:val="left"/>
      </w:pPr>
    </w:p>
    <w:p>
      <w:pPr>
        <w:spacing w:before="0" w:after="0"/>
        <w:ind w:left="120"/>
        <w:jc w:val="center"/>
      </w:pPr>
      <w:r>
        <w:rPr>
          <w:rFonts w:ascii="Times New Roman" w:hAnsi="Times New Roman"/>
          <w:b/>
          <w:i w:val="false"/>
          <w:color w:val="000000"/>
          <w:sz w:val="20"/>
        </w:rPr>
        <w:t>18 U.S.C. SECTION 1350, AS ADOPTEDPURSUANT TO</w:t>
      </w:r>
    </w:p>
    <w:p>
      <w:pPr>
        <w:spacing w:before="0" w:after="0"/>
        <w:ind w:left="120"/>
        <w:jc w:val="left"/>
      </w:pPr>
    </w:p>
    <w:p>
      <w:pPr>
        <w:spacing w:before="0" w:after="0"/>
        <w:ind w:left="120"/>
        <w:jc w:val="center"/>
      </w:pPr>
      <w:r>
        <w:rPr>
          <w:rFonts w:ascii="Times New Roman" w:hAnsi="Times New Roman"/>
          <w:b/>
          <w:i w:val="false"/>
          <w:color w:val="000000"/>
          <w:sz w:val="20"/>
        </w:rPr>
        <w:t>SECTION 906 OF THE SARBANES-OXLEYACT OF 2002</w:t>
      </w:r>
    </w:p>
    <w:p>
      <w:pPr>
        <w:spacing w:before="0" w:after="0"/>
        <w:ind w:left="120"/>
        <w:jc w:val="left"/>
      </w:pPr>
    </w:p>
    <w:p>
      <w:pPr>
        <w:spacing w:before="0" w:after="0"/>
        <w:ind w:left="120"/>
        <w:jc w:val="left"/>
      </w:pPr>
      <w:r>
        <w:rPr>
          <w:rFonts w:ascii="Times New Roman" w:hAnsi="Times New Roman"/>
          <w:b/>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The certification set forth below is being submitted in connectionwith the Annual Report on Form 20-F of InflaRx N.V. (the “Company”) for the fiscal year ended December 31, 2025 (the “Report”),I, Niels Riedemann, certify pursuant to 18 U.S.C. Section 1350, as adopted pursuant to Section 906 of the Sarbanes-Oxley Act of 2002,that, to the best of my knowledge:</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Report fully complies with the requirements of Section13(a) or 15(d) of the Securities Exchange Act of 1934; and</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information contained in the Report fairly presents,in all material respects, the financial condition and results of operations of the Company.</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Date: March 20, 2026</w:t>
      </w:r>
    </w:p>
    <w:p>
      <w:pPr>
        <w:spacing w:before="0" w:after="0"/>
        <w:ind w:left="120"/>
        <w:jc w:val="left"/>
      </w:pPr>
    </w:p>
    <w:p>
      <w:pPr>
        <w:spacing w:before="0" w:after="0"/>
        <w:ind w:left="382"/>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5454"/>
        <w:gridCol w:w="8180"/>
      </w:tblGrid>
      <w:tr>
        <w:trPr>
          <w:trHeight w:val="225" w:hRule="atLeast"/>
        </w:trPr>
        <w:tc>
          <w:tcPr>
            <w:tcW w:w="5454"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 Niels Riedemann</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Chief Executive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(Principal Executive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p>
    <w:p>
      <w:pPr>
        <w:spacing w:before="0" w:after="0"/>
        <w:ind w:left="382"/>
        <w:jc w:val="left"/>
      </w:pP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EX-13.2 </w:t>
      </w:r>
      <w:r>
        <w:rPr>
          <w:rFonts w:ascii="Times New Roman" w:hAnsi="Times New Roman"/>
          <w:b w:val="false"/>
          <w:i w:val="false"/>
          <w:color w:val="000000"/>
          <w:sz w:val="22"/>
        </w:rPr>
        <w:t xml:space="preserve">6 </w:t>
      </w:r>
      <w:r>
        <w:rPr>
          <w:rFonts w:ascii="Times New Roman" w:hAnsi="Times New Roman"/>
          <w:b w:val="false"/>
          <w:i w:val="false"/>
          <w:color w:val="000000"/>
          <w:sz w:val="22"/>
        </w:rPr>
        <w:t xml:space="preserve">ea028167401ex13-2.htm </w:t>
      </w:r>
      <w:r>
        <w:rPr>
          <w:rFonts w:ascii="Times New Roman" w:hAnsi="Times New Roman"/>
          <w:b w:val="false"/>
          <w:i w:val="false"/>
          <w:color w:val="000000"/>
          <w:sz w:val="22"/>
        </w:rPr>
        <w:t xml:space="preserve">CERTIFICATION </w:t>
      </w:r>
    </w:p>
    <w:p>
      <w:pPr>
        <w:spacing w:before="0" w:after="0"/>
        <w:ind w:left="120"/>
        <w:jc w:val="right"/>
      </w:pPr>
      <w:r>
        <w:rPr>
          <w:rFonts w:ascii="Times New Roman" w:hAnsi="Times New Roman"/>
          <w:b/>
          <w:i w:val="false"/>
          <w:color w:val="000000"/>
          <w:sz w:val="20"/>
        </w:rPr>
        <w:t>Exhibit 13.2</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CERTIFICATION BY THEPRINCIPAL FINANCIAL OFFICER PURSUANT TO</w:t>
      </w:r>
    </w:p>
    <w:p>
      <w:pPr>
        <w:spacing w:before="0" w:after="0"/>
        <w:ind w:left="120"/>
        <w:jc w:val="left"/>
      </w:pPr>
    </w:p>
    <w:p>
      <w:pPr>
        <w:spacing w:before="0" w:after="0"/>
        <w:ind w:left="120"/>
        <w:jc w:val="center"/>
      </w:pPr>
      <w:r>
        <w:rPr>
          <w:rFonts w:ascii="Times New Roman" w:hAnsi="Times New Roman"/>
          <w:b/>
          <w:i w:val="false"/>
          <w:color w:val="000000"/>
          <w:sz w:val="20"/>
        </w:rPr>
        <w:t>18 U.S.C. SECTION 1350, AS ADOPTEDPURSUANT TO</w:t>
      </w:r>
    </w:p>
    <w:p>
      <w:pPr>
        <w:spacing w:before="0" w:after="0"/>
        <w:ind w:left="120"/>
        <w:jc w:val="left"/>
      </w:pPr>
    </w:p>
    <w:p>
      <w:pPr>
        <w:spacing w:before="0" w:after="0"/>
        <w:ind w:left="120"/>
        <w:jc w:val="center"/>
      </w:pPr>
      <w:r>
        <w:rPr>
          <w:rFonts w:ascii="Times New Roman" w:hAnsi="Times New Roman"/>
          <w:b/>
          <w:i w:val="false"/>
          <w:color w:val="000000"/>
          <w:sz w:val="20"/>
        </w:rPr>
        <w:t>SECTION 906 OF THE SARBANES-OXLEYACT OF 2002</w:t>
      </w:r>
    </w:p>
    <w:p>
      <w:pPr>
        <w:spacing w:before="0" w:after="0"/>
        <w:ind w:left="120"/>
        <w:jc w:val="left"/>
      </w:pPr>
    </w:p>
    <w:p>
      <w:pPr>
        <w:spacing w:before="0" w:after="0"/>
        <w:ind w:left="120"/>
        <w:jc w:val="left"/>
      </w:pPr>
      <w:r>
        <w:rPr>
          <w:rFonts w:ascii="Times New Roman" w:hAnsi="Times New Roman"/>
          <w:b/>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The certification setforth below is being submitted in connection with the Annual Report on Form 20-F of InflaRx N.V. (the “Company”) for thefiscal year ended December 31, 2025 (the “Report”), I, Thomas Taapken, certify pursuant to 18 U.S.C. Section 1350, asadopted pursuant to Section 906 of the Sarbanes-Oxley Act of 2002, that, to the best of my knowledge:</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21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Report fully complies with the requirements of Section13(a) or 15(d) of the Securities Exchange Act of 1934; and</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131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the information contained in the Report fairly presents,in all material respects, the financial condition and results of operations of the Company.</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Date: March 20, 2026</w:t>
      </w:r>
    </w:p>
    <w:p>
      <w:pPr>
        <w:spacing w:before="0" w:after="0"/>
        <w:ind w:left="120"/>
        <w:jc w:val="left"/>
      </w:pPr>
    </w:p>
    <w:p>
      <w:pPr>
        <w:spacing w:before="0" w:after="0"/>
        <w:ind w:left="504"/>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5454"/>
        <w:gridCol w:w="8180"/>
      </w:tblGrid>
      <w:tr>
        <w:trPr>
          <w:trHeight w:val="225" w:hRule="atLeast"/>
        </w:trPr>
        <w:tc>
          <w:tcPr>
            <w:tcW w:w="5454"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 Thomas Taapken</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Chief Financial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545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(Principal Financial and Accounting Officer)</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p>
    <w:p>
      <w:pPr>
        <w:spacing w:before="0" w:after="0"/>
        <w:ind w:left="504"/>
        <w:jc w:val="left"/>
      </w:pPr>
      <w:r>
        <w:rPr>
          <w:rFonts w:ascii="Times New Roman" w:hAnsi="Times New Roman"/>
          <w:b w:val="false"/>
          <w:i w:val="false"/>
          <w:color w:val="000000"/>
          <w:sz w:val="20"/>
        </w:rPr>
        <w:t> </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EX-15.1 </w:t>
      </w:r>
      <w:r>
        <w:rPr>
          <w:rFonts w:ascii="Times New Roman" w:hAnsi="Times New Roman"/>
          <w:b w:val="false"/>
          <w:i w:val="false"/>
          <w:color w:val="000000"/>
          <w:sz w:val="22"/>
        </w:rPr>
        <w:t xml:space="preserve">7 </w:t>
      </w:r>
      <w:r>
        <w:rPr>
          <w:rFonts w:ascii="Times New Roman" w:hAnsi="Times New Roman"/>
          <w:b w:val="false"/>
          <w:i w:val="false"/>
          <w:color w:val="000000"/>
          <w:sz w:val="22"/>
        </w:rPr>
        <w:t xml:space="preserve">ea028167401ex15-1.htm </w:t>
      </w:r>
      <w:r>
        <w:rPr>
          <w:rFonts w:ascii="Times New Roman" w:hAnsi="Times New Roman"/>
          <w:b w:val="false"/>
          <w:i w:val="false"/>
          <w:color w:val="000000"/>
          <w:sz w:val="22"/>
        </w:rPr>
        <w:t xml:space="preserve">CONSENT OF KPMG AG WIRTSCHAFTSPRUFUNGSGESELLSCHAFT </w:t>
      </w:r>
    </w:p>
    <w:p>
      <w:pPr>
        <w:spacing w:before="0" w:after="0"/>
        <w:ind w:left="120"/>
        <w:jc w:val="right"/>
      </w:pPr>
      <w:r>
        <w:rPr>
          <w:rFonts w:ascii="Times New Roman" w:hAnsi="Times New Roman"/>
          <w:b/>
          <w:i w:val="false"/>
          <w:color w:val="000000"/>
          <w:sz w:val="22"/>
        </w:rPr>
        <w:t>Exhibit 15.1</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center"/>
      </w:pPr>
      <w:r>
        <w:rPr>
          <w:rFonts w:ascii="Times New Roman" w:hAnsi="Times New Roman"/>
          <w:b/>
          <w:i w:val="false"/>
          <w:color w:val="000000"/>
          <w:sz w:val="22"/>
        </w:rPr>
        <w:t>Consent of Independent Registered Public Accounting Firm</w:t>
      </w:r>
    </w:p>
    <w:p>
      <w:pPr>
        <w:spacing w:before="0" w:after="0"/>
        <w:ind w:left="120"/>
        <w:jc w:val="left"/>
      </w:pPr>
    </w:p>
    <w:p>
      <w:pPr>
        <w:spacing w:before="0" w:after="0"/>
        <w:ind w:left="120"/>
        <w:jc w:val="center"/>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2"/>
        </w:rPr>
        <w:t>We consent to the incorporation by reference in the registration statement (No. 333-273058) on Form F-3 and the registration statements(Nos. 333-221656 and 333-240185) on Form S-8 of our report dated March 20, 2026, with respect to the consolidated financial statementsof InflaRx N.V.</w:t>
      </w:r>
    </w:p>
    <w:p>
      <w:pPr>
        <w:spacing w:before="0" w:after="0"/>
        <w:ind w:left="120"/>
        <w:jc w:val="left"/>
      </w:pPr>
    </w:p>
    <w:p>
      <w:pPr>
        <w:spacing w:before="0" w:after="0"/>
        <w:ind w:left="120"/>
        <w:jc w:val="both"/>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2"/>
        </w:rPr>
        <w:t>/s/ KPMG AG Wirtschaftsprüfungsgesellschaft</w:t>
      </w:r>
    </w:p>
    <w:p>
      <w:pPr>
        <w:spacing w:before="0" w:after="0"/>
        <w:ind w:left="120"/>
        <w:jc w:val="left"/>
      </w:pPr>
    </w:p>
    <w:p>
      <w:pPr>
        <w:spacing w:before="0" w:after="0"/>
        <w:ind w:left="120"/>
        <w:jc w:val="both"/>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2"/>
        </w:rPr>
        <w:t>Munich, Germany</w:t>
      </w:r>
    </w:p>
    <w:p>
      <w:pPr>
        <w:spacing w:before="0" w:after="0"/>
        <w:ind w:left="120"/>
        <w:jc w:val="left"/>
      </w:pPr>
    </w:p>
    <w:p>
      <w:pPr>
        <w:spacing w:before="0" w:after="0"/>
        <w:ind w:left="120"/>
        <w:jc w:val="both"/>
      </w:pPr>
      <w:r>
        <w:rPr>
          <w:rFonts w:ascii="Times New Roman" w:hAnsi="Times New Roman"/>
          <w:b w:val="false"/>
          <w:i w:val="false"/>
          <w:color w:val="000000"/>
          <w:sz w:val="22"/>
        </w:rPr>
        <w:t>March 20, 2026</w:t>
      </w:r>
    </w:p>
    <w:p>
      <w:pPr>
        <w:spacing w:before="0" w:after="0"/>
        <w:ind w:left="120"/>
        <w:jc w:val="left"/>
      </w:pPr>
    </w:p>
    <w:p>
      <w:pPr>
        <w:spacing w:before="0" w:after="0"/>
        <w:ind w:left="120"/>
        <w:jc w:val="both"/>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2"/>
        </w:rPr>
        <w:t> </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EX-15.2 </w:t>
      </w:r>
      <w:r>
        <w:rPr>
          <w:rFonts w:ascii="Times New Roman" w:hAnsi="Times New Roman"/>
          <w:b w:val="false"/>
          <w:i w:val="false"/>
          <w:color w:val="000000"/>
          <w:sz w:val="22"/>
        </w:rPr>
        <w:t xml:space="preserve">8 </w:t>
      </w:r>
      <w:r>
        <w:rPr>
          <w:rFonts w:ascii="Times New Roman" w:hAnsi="Times New Roman"/>
          <w:b w:val="false"/>
          <w:i w:val="false"/>
          <w:color w:val="000000"/>
          <w:sz w:val="22"/>
        </w:rPr>
        <w:t xml:space="preserve">ea028167401ex15-2.htm </w:t>
      </w:r>
      <w:r>
        <w:rPr>
          <w:rFonts w:ascii="Times New Roman" w:hAnsi="Times New Roman"/>
          <w:b w:val="false"/>
          <w:i w:val="false"/>
          <w:color w:val="000000"/>
          <w:sz w:val="22"/>
        </w:rPr>
        <w:t xml:space="preserve">CONSENT OF EY GMBH &amp; CO. KG WIRTSCHAFTSPRUFUNGSGESELLSCHAFT </w:t>
      </w:r>
    </w:p>
    <w:p>
      <w:pPr>
        <w:shd w:fill="ffffff"/>
        <w:spacing w:before="0" w:after="0"/>
        <w:ind w:left="120"/>
        <w:jc w:val="right"/>
      </w:pPr>
      <w:r>
        <w:rPr>
          <w:rFonts w:ascii="Times New Roman" w:hAnsi="Times New Roman"/>
          <w:b/>
          <w:i w:val="false"/>
          <w:color w:val="000000"/>
          <w:sz w:val="20"/>
        </w:rPr>
        <w:t>Exhibit 15.2</w:t>
      </w:r>
    </w:p>
    <w:p>
      <w:pPr>
        <w:spacing w:before="0" w:after="0"/>
        <w:ind w:left="120"/>
        <w:jc w:val="left"/>
      </w:pPr>
    </w:p>
    <w:p>
      <w:pPr>
        <w:shd w:fill="ffffff"/>
        <w:spacing w:before="0" w:after="0"/>
        <w:ind w:left="120"/>
        <w:jc w:val="center"/>
      </w:pPr>
      <w:r>
        <w:rPr>
          <w:rFonts w:ascii="Times New Roman" w:hAnsi="Times New Roman"/>
          <w:b w:val="false"/>
          <w:i w:val="false"/>
          <w:color w:val="000000"/>
          <w:sz w:val="20"/>
        </w:rPr>
        <w:t> </w:t>
      </w:r>
    </w:p>
    <w:p>
      <w:pPr>
        <w:spacing w:before="0" w:after="0"/>
        <w:ind w:left="120"/>
        <w:jc w:val="left"/>
      </w:pPr>
    </w:p>
    <w:p>
      <w:pPr>
        <w:shd w:fill="ffffff"/>
        <w:spacing w:before="0" w:after="0"/>
        <w:ind w:left="120"/>
        <w:jc w:val="center"/>
      </w:pPr>
      <w:r>
        <w:rPr>
          <w:rFonts w:ascii="Times New Roman" w:hAnsi="Times New Roman"/>
          <w:b/>
          <w:i w:val="false"/>
          <w:color w:val="000000"/>
          <w:sz w:val="20"/>
        </w:rPr>
        <w:t>Consent of IndependentRegistered Public Accounting Firm</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 </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We consent to the incorporation by reference inthe following Registration Statements:</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1"/>
        <w:gridCol w:w="480"/>
        <w:gridCol w:w="13153"/>
      </w:tblGrid>
      <w:tr>
        <w:trPr>
          <w:trHeight w:val="210" w:hRule="atLeast"/>
        </w:trPr>
        <w:tc>
          <w:tcPr>
            <w:tcW w:w="1"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c>
          <w:tcPr>
            <w:tcW w:w="131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Registration Statement (Form F-3 No. 333-273058) of InflaRx N.V.</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1"/>
        <w:gridCol w:w="480"/>
        <w:gridCol w:w="13153"/>
      </w:tblGrid>
      <w:tr>
        <w:trPr>
          <w:trHeight w:val="435" w:hRule="atLeast"/>
        </w:trPr>
        <w:tc>
          <w:tcPr>
            <w:tcW w:w="1"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c>
          <w:tcPr>
            <w:tcW w:w="131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Registration Statement (Form S-8 No. 333-221656) pertaining to the InflaRx N.V. Long-Term Incentive Plan, InflaRx Stock Option Plan2016, InflaRx Options Issued Pursuant To The Series B Financing Arrangement</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1"/>
        <w:gridCol w:w="480"/>
        <w:gridCol w:w="13153"/>
      </w:tblGrid>
      <w:tr>
        <w:trPr>
          <w:trHeight w:val="210" w:hRule="atLeast"/>
        </w:trPr>
        <w:tc>
          <w:tcPr>
            <w:tcW w:w="1"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(3)</w:t>
            </w:r>
          </w:p>
        </w:tc>
        <w:tc>
          <w:tcPr>
            <w:tcW w:w="131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Registration Statement (Form S-8 No. 333-240185) pertaining to the InflaRx N.V. Long-Term Incentive Plan</w:t>
            </w:r>
          </w:p>
        </w:tc>
      </w:tr>
    </w:tbl>
    <w:p>
      <w:pPr>
        <w:spacing w:before="0" w:after="0"/>
        <w:ind w:left="120"/>
        <w:jc w:val="left"/>
      </w:pPr>
    </w:p>
    <w:p>
      <w:pPr>
        <w:shd w:fill="ffffff"/>
        <w:spacing w:before="0" w:after="0"/>
        <w:ind w:left="120"/>
        <w:jc w:val="left"/>
      </w:pPr>
      <w:r>
        <w:rPr>
          <w:rFonts w:ascii="Times New Roman" w:hAnsi="Times New Roman"/>
          <w:b w:val="false"/>
          <w:i w:val="false"/>
          <w:color w:val="000000"/>
          <w:sz w:val="20"/>
        </w:rPr>
        <w:t> </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of our report dated March 20, 2025, with respectto the consolidated financial statements of InflaRx N.V. included in this Annual Report (Form 20-F) of InflaRx N.V. for the year endedDecember 31, 2025.</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 </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/s/ EY GmbH &amp; Co. KG Wirtschaftsprüfungsgesellschaft</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 </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Munich, Germany</w:t>
      </w:r>
    </w:p>
    <w:p>
      <w:pPr>
        <w:spacing w:before="0" w:after="0"/>
        <w:ind w:left="120"/>
        <w:jc w:val="left"/>
      </w:pPr>
    </w:p>
    <w:p>
      <w:pPr>
        <w:shd w:fill="ffffff"/>
        <w:spacing w:before="0" w:after="0"/>
        <w:ind w:left="120"/>
        <w:jc w:val="left"/>
      </w:pPr>
      <w:r>
        <w:rPr>
          <w:rFonts w:ascii="Times New Roman" w:hAnsi="Times New Roman"/>
          <w:b w:val="false"/>
          <w:i w:val="false"/>
          <w:color w:val="000000"/>
          <w:sz w:val="20"/>
        </w:rPr>
        <w:t>March 20, 2026</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EX-16.1 </w:t>
      </w:r>
      <w:r>
        <w:rPr>
          <w:rFonts w:ascii="Times New Roman" w:hAnsi="Times New Roman"/>
          <w:b w:val="false"/>
          <w:i w:val="false"/>
          <w:color w:val="000000"/>
          <w:sz w:val="22"/>
        </w:rPr>
        <w:t xml:space="preserve">9 </w:t>
      </w:r>
      <w:r>
        <w:rPr>
          <w:rFonts w:ascii="Times New Roman" w:hAnsi="Times New Roman"/>
          <w:b w:val="false"/>
          <w:i w:val="false"/>
          <w:color w:val="000000"/>
          <w:sz w:val="22"/>
        </w:rPr>
        <w:t xml:space="preserve">ea028167401ex16-1.htm </w:t>
      </w:r>
      <w:r>
        <w:rPr>
          <w:rFonts w:ascii="Times New Roman" w:hAnsi="Times New Roman"/>
          <w:b w:val="false"/>
          <w:i w:val="false"/>
          <w:color w:val="000000"/>
          <w:sz w:val="22"/>
        </w:rPr>
        <w:t xml:space="preserve">LETTER OF EY GMBH &amp; CO. KG WIRTSCHAFTSPRUFUNGSGESELLSCHAFT REGARDING ITEM 16F, DATED MARCH 20, 2026 </w:t>
      </w:r>
    </w:p>
    <w:p>
      <w:pPr>
        <w:spacing w:before="0" w:after="0"/>
        <w:ind w:left="120"/>
        <w:jc w:val="right"/>
      </w:pPr>
      <w:r>
        <w:rPr>
          <w:rFonts w:ascii="Times New Roman" w:hAnsi="Times New Roman"/>
          <w:b/>
          <w:i w:val="false"/>
          <w:color w:val="000000"/>
          <w:sz w:val="20"/>
        </w:rPr>
        <w:t>Exhibit 16.1</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March 20, 2026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Securities and Exchange Commission</w:t>
      </w:r>
      <w:r>
        <w:br/>
      </w:r>
      <w:r>
        <w:rPr>
          <w:rFonts w:ascii="Times New Roman" w:hAnsi="Times New Roman"/>
          <w:b w:val="false"/>
          <w:i w:val="false"/>
          <w:color w:val="000000"/>
          <w:sz w:val="20"/>
        </w:rPr>
        <w:t xml:space="preserve"> 100 F Street, N.E.</w:t>
      </w:r>
      <w:r>
        <w:br/>
      </w:r>
      <w:r>
        <w:rPr>
          <w:rFonts w:ascii="Times New Roman" w:hAnsi="Times New Roman"/>
          <w:b w:val="false"/>
          <w:i w:val="false"/>
          <w:color w:val="000000"/>
          <w:sz w:val="20"/>
        </w:rPr>
        <w:t xml:space="preserve"> Washington, DC 20549</w:t>
      </w:r>
      <w:r>
        <w:br/>
      </w:r>
      <w:r>
        <w:rPr>
          <w:rFonts w:ascii="Times New Roman" w:hAnsi="Times New Roman"/>
          <w:b w:val="false"/>
          <w:i w:val="false"/>
          <w:color w:val="000000"/>
          <w:sz w:val="20"/>
        </w:rPr>
        <w:t xml:space="preserve"> United States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Commissioners: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We have read Item 16F of the Form 20-F of InflaRx N.V. to be filed on March 20, 2026 and are in agreement with the statements containedin the second and fourth paragraphs therein. We have no basis to agree or disagree with other statements of the Company contained therein.</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/s/ EY GmbH &amp; Co. KG Wirtschaftsprüfungsgesellschaft</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